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814C6C" w:rsidP="00814C6C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814C6C">
        <w:rPr>
          <w:rFonts w:hint="cs"/>
          <w:b/>
          <w:bCs/>
          <w:color w:val="FF0000"/>
          <w:sz w:val="44"/>
          <w:szCs w:val="44"/>
          <w:rtl/>
          <w:lang w:bidi="ar-EG"/>
        </w:rPr>
        <w:t>عمارة الارض ماذا ينقصها</w:t>
      </w:r>
    </w:p>
    <w:p w:rsidR="00814C6C" w:rsidRPr="00814C6C" w:rsidRDefault="00814C6C" w:rsidP="00814C6C">
      <w:pPr>
        <w:rPr>
          <w:rFonts w:hint="cs"/>
          <w:b/>
          <w:bCs/>
          <w:color w:val="FF0000"/>
          <w:sz w:val="44"/>
          <w:szCs w:val="44"/>
          <w:rtl/>
          <w:lang w:bidi="ar-EG"/>
        </w:rPr>
      </w:pPr>
    </w:p>
    <w:p w:rsidR="00814C6C" w:rsidRPr="00814C6C" w:rsidRDefault="00814C6C">
      <w:pPr>
        <w:rPr>
          <w:rFonts w:hint="cs"/>
          <w:sz w:val="44"/>
          <w:szCs w:val="44"/>
          <w:lang w:bidi="ar-EG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 w:hint="cs"/>
          <w:color w:val="000000"/>
          <w:shd w:val="clear" w:color="auto" w:fill="FFFFFF"/>
          <w:rtl/>
        </w:rPr>
        <w:t xml:space="preserve">بقلم </w:t>
      </w:r>
      <w:proofErr w:type="spellStart"/>
      <w:r>
        <w:rPr>
          <w:rStyle w:val="a3"/>
          <w:rFonts w:ascii="Verdana" w:hAnsi="Verdana" w:hint="cs"/>
          <w:color w:val="000000"/>
          <w:shd w:val="clear" w:color="auto" w:fill="FFFFFF"/>
          <w:rtl/>
        </w:rPr>
        <w:t>/</w:t>
      </w:r>
      <w:proofErr w:type="spellEnd"/>
      <w:r>
        <w:rPr>
          <w:rStyle w:val="a3"/>
          <w:rFonts w:ascii="Verdana" w:hAnsi="Verdana" w:hint="cs"/>
          <w:color w:val="000000"/>
          <w:shd w:val="clear" w:color="auto" w:fill="FFFFFF"/>
          <w:rtl/>
        </w:rPr>
        <w:t xml:space="preserve">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السنوسي محمد السنوسي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كاتب إسلامي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noProof/>
        </w:rPr>
        <w:drawing>
          <wp:inline distT="0" distB="0" distL="0" distR="0">
            <wp:extent cx="6419850" cy="3009900"/>
            <wp:effectExtent l="19050" t="0" r="0" b="0"/>
            <wp:docPr id="1" name="صورة 1" descr="29-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-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يخبرنا القرآن الكريم أن الله تعالى خلق الإنسان لغاية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واحدة،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هي عبادته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سبحانه،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وحده لا شريك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{وَمَا خَلَقْتُ الْجِنَّ وَالْإِنْسَ إِلَّا لِيَعْبُدُونِ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الذاريات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>:56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وليس صحيحا ما يتصوره البعض من أن العبادة مقصورة على بضع كلمات يتمتم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صباحا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ومساء،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بضع ركعات يؤديها على مدار اليوم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والليلة،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أن العبادة هي الصلاة والصيام والزكاة والحج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فحسب،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فيما يعرف بأركان الإسلام وشعائره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التعبدية؛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فهذه العبادات -على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أهميتها-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ليست إلا الأركان والعمد الأساسية التي يقوم عليها بناء الإسلام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الضخم،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المتشعب؛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أصولا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وفروعا،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كليات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وجزئيات،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أركانا وفضائل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عبادة وعمارة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فالعبادة،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شاع في تعريف الإمام ابن تيمية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اسم جامع لكل ما يحبه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ويرضاه؛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الأقوال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والأعمال،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الباطنة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والظاهرة. ووظيفة المسلم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الحياة،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طبقا لهذا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التعريف،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تشمل أداء الفرائض وإقامة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الشعائر،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تشمل عمارة الأرض وحسن القيام على ما أودع الله فيها من ثروات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وخيرات،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 نبات وجماد وحيوان مسخر ومذلل للإنسان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وقد أوضح القرآن الكريم هذا المعنى على لسان نبي الله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صالح،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حين قال لقومه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ثمود: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{يَا قَوْمِ اعْبُدُوا اللَّهَ مَا لَكُمْ مِنْ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>إِلَهٍ غَيْرُهُ  هُوَ أَنْشَأَكُمْ مِنَ الْأَرْضِ وَاسْتَعْمَرَكُمْ فِيهَا فَاسْتَغْفِرُوهُ ثُمَّ تُوبُوا إِلَيْهِ  إِنَّ رَبِّي قَرِيبٌ مُجِيبٌ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(هود:61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وفي كتابه المهم «مشكلات في طريق الحياة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الإسلامية»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حرص الشيخ محمد الغزالي على تجلية هذا المعنى الشامل لمفهوم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العبادة،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وعلى إزالة ما لحق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غبش،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فقال: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«عندما ننظر إلى العبادات نجد أداءها في اليوم والليلة لا يستغرق نصف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ساعة،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ونجد تعاليمها تستغرق صفحة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صفحتين،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ويبقى الزمان بعد ذلك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واسعا،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والمجال رحبا لفهم الحياة واكتشاف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طاقاتها،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وتسخيرها كلا وجزءا لخدمة الدين. وكل جهد يبذل في ذلك يسمى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شرعا: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عملا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صالحا،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وجهادا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مبرورا،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وضميمة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الإيمان تؤهل المرء لرضوان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الله: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{فَمَن يَعْمَلْ مِنَ الصَّالِحَاتِ وَهُوَ مُؤْمِنٌ فَلَا كُفْرَانَ لِسَعْيِهِ وَإِنَّا لَهُ كَاتِبُونَ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(الأنبياء:94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(1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وتصحيحا للتصورات الخاطئة التي تظن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«العبادة»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محصورة داخل جدران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المسجد،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ينبهنا الشيخ الغزالي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قائلا: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«من المستحيل إقامة مجتمع ناجح الرسالة إذا كان أصحابه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جهالا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بالدنيا،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عجزة في الحياة. والصالحات المطلوبة تصنعها فأس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الفلاح،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وإبرة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الخياط،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وقلم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الكاتب،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ومشرط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الطبيب،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وقارورة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الصيدلي؛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ويصنعها الغواص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بحره،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والطيار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جوه،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والباحث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معمله،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والمحاسب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دفتره؛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يصنعها المسلم صاحب الرسالة وهو يباشر 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شيء،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ويجعل منه أداة لنصرة ربه وإعلاء كلمته. وإنه لفشل دفعنا ثمنه باهظا عندما خبنا في ميادين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الحياة،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وحسبنا أن مثوبة الله في كلمات تقال ومظاهر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تقام»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(2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وهكذا يتسع مفهوم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«العبادة»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ليشمل كل نشاطات الإنسان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الحياة؛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قيام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المحراب،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قيام في المصنع أو المتجر أو المعمل</w:t>
      </w:r>
      <w:r>
        <w:rPr>
          <w:rStyle w:val="a3"/>
          <w:rFonts w:ascii="Verdana" w:hAnsi="Verdana"/>
          <w:color w:val="000000"/>
          <w:shd w:val="clear" w:color="auto" w:fill="FFFFFF"/>
        </w:rPr>
        <w:t>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الحديد في القرآن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بعد أن قرر القرآن الكريم أن «استعمار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الأرض»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وتنميتها والتفاعل مع السنن والقوانين الكونية المبثوثة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مطلب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إسلامي،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وإحدى غايات الخلق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الإنساني؛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لفت في كثير من آياته وقصصه -كما في قصة ذي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القرنين-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الأدوات التي يستعين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المسلم في عمارة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الأرض،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وعلى رأسها مادة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«الحديد»،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والذي سميت باسمه إحدى سور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القرآن،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هي «سورة الحديد</w:t>
      </w:r>
      <w:r>
        <w:rPr>
          <w:rStyle w:val="a3"/>
          <w:rFonts w:ascii="Verdana" w:hAnsi="Verdana"/>
          <w:color w:val="000000"/>
          <w:shd w:val="clear" w:color="auto" w:fill="FFFFFF"/>
        </w:rPr>
        <w:t>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بل كان لافتا أن يمتن الله سبحانه على خلقه بأنه أرسل إليهم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الرسل،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وأنزل معهم الكتاب والميزان ليقوموا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بالعدل،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أنزل الحديد ليستفيدوا منه في معاشهم ويدافعوا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أنفسهم؛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{لَقَدْ أَرْسَلْنَا رُسُلَنَا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بِالْبَيِّنَاتِ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وَأَنزَلْنَا مَعَهُمُ الْكِتَابَ وَالْمِيزَانَ لِيَقُومَ النَّاسُ بِالْقِسْطِ  وَأَنزَلْنَا الْحَدِيدَ فِيهِ بَأْسٌ شَدِيدٌ وَمَنَافِعُ لِلنَّاسِ وَلِيَعْلَمَ اللَّهُ مَن يَنصُرُهُ وَرُسُلَهُ بِالْغَيْبِ  إِنَّ اللَّهَ قَوِيٌّ عَزِيزٌ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(الحديد:25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أشار المفسرون إلى أن الحديد خص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بالذكر؛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فيه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«مصالحهم؛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ومعايشهم؛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وصنائعهم؛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فما من صناعة إلا والحديد آلة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فيها؛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ما يعمل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بالحديد»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(3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وفي مقال مستفيض لبعض الباحثين في مجال الإعجاز يوضح أن تعبير القرآن للفظ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«الإنزال»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عن الكتاب وعن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الحديد،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حقيقي،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ليس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مجازيا؛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فكما أنزل الكتاب من السماء إلى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الأرض،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كذلك الحديد. وبين أن هذا المعنى حقيقة علمية لم يتوصل إليها العلماء إلا في العقود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المتأخرة،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حين وجدوا أن الحديد الموجود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الأرض،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والذي يشكل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‏35.9%‏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كتلتها،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لابد وأنه قد تكون في داخل عدد من النجوم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المستعرة،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مثل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العماليق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الحمر‏,‏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والعماليق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العظام،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والتي انفجرت علي هيئة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المستعرات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العظام،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فتناثرت أشلاؤها في صفحة الكون ونزلت إلى الأرض على هيئة وابل من النيازك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الحديدية‏؛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وبذلك أصبح من الثابت علميا أن حديد الأرض قد أنزل إليها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السماء‏,‏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الحديد في مجموعتنا الشمسية كلها قد أنزل كذلك إليها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السماء‏؛‏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وهي حقيقة لم يتوصل العلماء إلى فهمها إلا في أواخر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الخمسينيات‏,‏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القرن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العشرين‏,‏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وقد جاء ذكرها في «سورة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الحديد‏»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(4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فأي دلالة أعظم على ضرورة الاستفادة من ثروات الأرض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وخيراتها،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نباتات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ومعادن،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أن القرآن الكريم يسمي إحدى سوره بعنصر هو من أهم عناصر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المعادن،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ويدخل في الصناعات الخفيفة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والثقيلة،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وله فوائده في السلم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والحرب،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إضافة إلى كونه منزلا من السماء</w:t>
      </w:r>
      <w:r>
        <w:rPr>
          <w:rStyle w:val="a3"/>
          <w:rFonts w:ascii="Verdana" w:hAnsi="Verdana"/>
          <w:color w:val="000000"/>
          <w:shd w:val="clear" w:color="auto" w:fill="FFFFFF"/>
        </w:rPr>
        <w:t>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من تجربتنا الحضارية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حينما شرف الله سبحانه العرب بأن جعل فيهم مبتدأ ختام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رسالاته،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ومنهجه الذي ارتضاه للعالمين إلى قيام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الساعة؛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فإنهم لم يكونوا أصحاب تجربة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حضارية،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 يعرف لهم تاريخ في الصناعة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الزراعة؛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اللهم إلا بعض الأمور البدائية التي تتناسب مع بساطتهم في المعيشة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لكن العرب انطلقوا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بالإسلام،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وبما فيه من قيم تحث على العلم وتجعله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فريضة،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ومن مفاهيم قرآنية عن تسخير وتذليل ما في السموات والأرض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للإنسان..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انطلقوا يجوبون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الأرض،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وينقبون عن السنن والقوانين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المخبوءة،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ويبحثون عن الحكمة أينما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وجدت،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ويستفيدون من تجارب السابقين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وخبراتهم،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فيما هو محل لتناقل الخبرات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والمعارف..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حتى استوعبوا علوم الحضارات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السابقة،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ونقحوها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وغربلوها،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وأضافوا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إليها؛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ونقلوها من طور النظريات والمشاهدات والتخمينات إلى طور الحقائق المؤكدة بالتجربة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والاختبار،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بعد الحذف والإضافة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فامتازت حضارة العرب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إسبانيا،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على سبيل المثال -كما يرصد «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غوستاف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لوبون»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شهادة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منصفة-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بميل العرب الشديد إلى الفنون والآداب والعلوم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الخصوص،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وأنشأوا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كل ناحية مدارس ومكتبات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ومختبرات،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وترجموا كتب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اليونان،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ودرسوا العلوم الرياضية والفلكية والطبيعية والكيماوية والطبية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بنجاح..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 يكن نشاطهم في الصناعة والتجارة أقل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ذلك؛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فكانوا يصدرون منتجات المناجم ومعامل الأسلحة ومصانع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النسائج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والجلود والسكر إلى إفريقية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والشرق،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بواسطة تجار من اليهود والبربر. وبرع العرب في الزراعة براعتهم في العلوم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والصناعات..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وأدخلوا إلى حقول الأندلس الخصبة زراعة قصب السكر والتوت والأرز والقطن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والموز..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وأصبحت إسبانيا جنة واسعة بفضل أساليب العرب الزراعية الفنية. ووجه العرب نشاطهم إلى كل فرع من فروع العلوم والصناعة والفنون (5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لم يكن أمام المسلمين سبيل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آخر،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غير هذا الجهد العلمي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الشاق؛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الذي أضاف للإنسانية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الكثير،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وأسس للمسلمين حضارة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زاهرة؛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الأمة التي تحمل الرسالة الخاتمة للبشرية لا يحسن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إلا أن تكون نموذجا علميا ناجحا مبدعا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الحياة،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هي نموذج فريد في عالم القيم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والأفكار..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وذلك لسببين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الأول: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حتى تقيم من نفسها نموذجا على أن دينها لا يخاصم الحياة ولا يزدريها (كما يتهم الإسلام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الآن!)،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بل هو يتفاعل معها ويفعلها لخدمة المنهج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الإلهي؛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إقامة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العدل،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وإحقاق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الحق،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ونصرة المظلوم والأخذ على يد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الظالم؛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يمكن تحقيق ذلك ويدها ليست العليا في مجالات الحياة</w:t>
      </w:r>
      <w:r>
        <w:rPr>
          <w:rStyle w:val="a3"/>
          <w:rFonts w:ascii="Verdana" w:hAnsi="Verdana"/>
          <w:color w:val="000000"/>
          <w:shd w:val="clear" w:color="auto" w:fill="FFFFFF"/>
        </w:rPr>
        <w:t>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الثاني: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حتى تدافع عن نفسها ضد من يتربصون بالحق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وأهله،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الذين في مصلحتهم أن يغيب العدل وينتشر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الظلم،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وتنعدم المساواة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وتترسخ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الفوقية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والطبقية؛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فإذا كان التدافع بين الحق والباطل سنة قائمة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باقية،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 الحق لن يستطيع أن يدفع عن نفسه ويدُه مغلولة بالفقر والجهل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والمرض،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وأهله يتسولون الفتات والدواء من موائد الآخرين ومصانعهم</w:t>
      </w:r>
      <w:r>
        <w:rPr>
          <w:rStyle w:val="a3"/>
          <w:rFonts w:ascii="Verdana" w:hAnsi="Verdana"/>
          <w:color w:val="000000"/>
          <w:shd w:val="clear" w:color="auto" w:fill="FFFFFF"/>
        </w:rPr>
        <w:t>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ماذا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ينقصنا؟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أمام هذا الواقع الذي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نعيشه،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والذي يخبرنا بأن أمة الإسلام لم يعد لها مكان في عالم الإبداع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والإنتاج،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جامعاتها خارج نطاق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المنافسة،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 يحصل العالم العربي على أي مكان في الترتيب بين أول مائتي جامعة على مستوى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العالم،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حسب التقرير الذي أصدرته مؤسسة «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تايمز»،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المتخصصة في شؤون الجامعات ومؤسسات التعليم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العالي،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لعام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2016/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2017م،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وهو أحد أهم التقارير الدولية التي تقيم جودة التعليم في الجامعات (6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أمام هذا الواقع المرير لابد أن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نتساءل: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الذي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ينقصنا؟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خاصة أن العالم الإسلامي -على العكس من موقعه في قوائم الإبداع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والإنتاج-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يحصد المراكز الأولى في امتلاك الثروات الطبيعية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والمعدنية،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 تمتعه بالأنهار والمحيطات والأراضي الخصبة الصالحة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للزراعة،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 حيازة الأيدي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العاملة،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وتوافر أعداد كبيرة من الشباب بين سكانه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إذن،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لابد أن نبحث بعمق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عن: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ماذا ينقصنا لكي نزيل الفجوة الحاصلة بين الإمكانات المادية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الهائلة،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والمواقع المتأخرة التي نحصدها في عالم الإبداع والإنتاج؟</w:t>
      </w:r>
      <w:r>
        <w:rPr>
          <w:rStyle w:val="a3"/>
          <w:rFonts w:ascii="Verdana" w:hAnsi="Verdana"/>
          <w:color w:val="000000"/>
          <w:shd w:val="clear" w:color="auto" w:fill="FFFFFF"/>
        </w:rPr>
        <w:t>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 xml:space="preserve">وأتصور أن العلاج يأتي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-أولا-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تصحيح التصور الخاطئ لمفاهيم الزهد والتوكل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والتعفف؛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لندرك أن الدنيا إذا كانت محلا لإقامة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الدين،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ومزرعة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للآخرة؛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فلا يمكن الانعزال عنها. وأن حديث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الذي رواه أحمد وغيره عن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أنس: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«إن قامت الساعة وفي يد أحدكم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فسيلة،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 استطاع أن لا يقوم حتى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يغرسها،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فليغرسها»،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ينبغي أن يكون دستور المسلم في حياته العملية. وأن قوله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{وَابْتَغِ فِيمَا آتَاكَ اللَّهُ الدَّارَ الْآخِرَةَ  وَلَا تَنْسَ نَصِيبَكَ مِنَ الدُّنْيَا  وَأَحْسِنْ كَمَا أَحْسَنَ اللَّهُ إِلَيْكَ  وَلَا تَبْغِ الْفَسَادَ فِي الْأَرْضِ  إِنَّ اللَّهَ لَا يُحِبُّ الْمُفْسِدِينَ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(القصص:77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)،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هو قانون يكفل له علاقة متوازنة بين حاجات الروح ومتطلبات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الجسد،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غير أن تجور إحداهما على الأخرى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كما علينا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-ثانيا-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نطور من مناهج وأساليب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التعليم،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بحيث نربط المادة النظرية بالتطبيق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العملي،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ونجعل التعليم يواكب حاجات سوق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حتى لا يحدث انفصال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بينهما؛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فلقد «أصبحت ضرورة ارتباط المنظومة التعليمية بالمنظومة التنموية أمرا بالغ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الأهمية؛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وهو نقطة الانطلاق في أي عملية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للإصلاح»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(7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ومن ناحية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ثالثة،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ينبغي العمل على تحقيق التكامل بين الدول الإسلامية فيما يتصل بالثروات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الطبيعية،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وتبادل الخبرات البشرية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ورابعا،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يجب العمل على توطين التكنولوجيا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بلادنا،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ننتقل من مرحلة الاستيراد والتكديس لمنتجات الحضارة إلى مرحلة البناء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والإنتاج؛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فكما يقول مالك بن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نبي: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«البناء وحده هو الذي يأتي بالحضارة لا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التكديس؛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ولنا في أمم معاصرة أسوة حسنة. إن علينا أن ندرك بأن تكديس منتجات الحضارة الغربية لا يأتي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بالحضارة»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(8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ومن الصعب أن يتم ذلك دون أن نتحلى بالاستقلال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الحضاري،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والرغبة الجادة! ودون أن نجمع شتات العقول والمبدعين العرب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والمسلمين،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ونوفر لهم عوامل التفرغ والنجاح والإنتاج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</w:p>
    <w:sectPr w:rsidR="00814C6C" w:rsidRPr="00814C6C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4C6C"/>
    <w:rsid w:val="00002F2C"/>
    <w:rsid w:val="0000347A"/>
    <w:rsid w:val="000039E6"/>
    <w:rsid w:val="0001226F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07387"/>
    <w:rsid w:val="00210D0A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4F8F"/>
    <w:rsid w:val="00385D0F"/>
    <w:rsid w:val="00387482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75FB"/>
    <w:rsid w:val="004B121C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4C6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7573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C6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1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4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2017-01-07T15:29:00Z</dcterms:created>
  <dcterms:modified xsi:type="dcterms:W3CDTF">2017-01-07T15:31:00Z</dcterms:modified>
</cp:coreProperties>
</file>